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color w:val="ff33cc"/>
          <w:sz w:val="32"/>
          <w:szCs w:val="32"/>
        </w:rPr>
      </w:pPr>
      <w:bookmarkStart w:colFirst="0" w:colLast="0" w:name="_9i2uzdsw6osk" w:id="0"/>
      <w:bookmarkEnd w:id="0"/>
      <w:r w:rsidDel="00000000" w:rsidR="00000000" w:rsidRPr="00000000">
        <w:rPr>
          <w:b w:val="1"/>
          <w:bCs w:val="1"/>
          <w:color w:val="ff33cc"/>
          <w:sz w:val="32"/>
          <w:szCs w:val="32"/>
          <w:rtl w:val="0"/>
        </w:rPr>
        <w:t xml:space="preserve">Competency Check: Tying Up horses</w:t>
      </w:r>
    </w:p>
    <w:p w:rsidR="00000000" w:rsidDel="00000000" w:rsidP="00000000" w:rsidRDefault="00000000" w:rsidRPr="00000000" w14:paraId="00000002">
      <w:pPr>
        <w:spacing w:befor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Employee name:_________________________________________________  Date:____________</w:t>
      </w:r>
    </w:p>
    <w:tbl>
      <w:tblPr>
        <w:tblStyle w:val="Table1"/>
        <w:tblW w:w="10207.0" w:type="dxa"/>
        <w:jc w:val="left"/>
        <w:tblInd w:w="-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44"/>
        <w:gridCol w:w="6095"/>
        <w:gridCol w:w="850"/>
        <w:gridCol w:w="709"/>
        <w:gridCol w:w="709"/>
        <w:tblGridChange w:id="0">
          <w:tblGrid>
            <w:gridCol w:w="1844"/>
            <w:gridCol w:w="6095"/>
            <w:gridCol w:w="850"/>
            <w:gridCol w:w="709"/>
            <w:gridCol w:w="709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3">
            <w:pPr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4">
            <w:pPr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5">
            <w:pPr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6">
            <w:pPr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7">
            <w:pPr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Context: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This Competency Checklist covers the process of tying up a horse and covers the following performance criteria: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The quick release knot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Tethering to “Pull-back” lines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Tethering to bailing twine</w:t>
            </w:r>
          </w:p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Applicants must have successfully demonstrated the ability to perform the performance criteria in order to be deemed competent to tie up a horse.</w:t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d9d9" w:val="clear"/>
          </w:tcPr>
          <w:p w:rsidR="00000000" w:rsidDel="00000000" w:rsidP="00000000" w:rsidRDefault="00000000" w:rsidRPr="00000000" w14:paraId="00000011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Tethering a horse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Task</w:t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Performance Criteria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8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Attempt date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1. The quick release knot</w:t>
            </w:r>
          </w:p>
        </w:tc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A quick release knot is used to ensure in an emergency or if the horse panics you can safely untie him and take control.  There are a number of ways to tie a quick release knot but the quickest and easiest is as follows: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Pass the running end (the end not connected to the snap) of the rope through the baling twine.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Make a circle around the tie rope.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Push the doubled end of the rope through the circle.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Snug up the knot. To release the rope, pull on the long end.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keep the horse from untying himself by pulling on the end of the rope, tuck it through the big loop in the knot.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2957753" cy="2182761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7753" cy="218276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2: Tethering to “Pull-back” lines</w:t>
            </w:r>
          </w:p>
          <w:p w:rsidR="00000000" w:rsidDel="00000000" w:rsidP="00000000" w:rsidRDefault="00000000" w:rsidRPr="00000000" w14:paraId="00000027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Ensure the “pull-back” line is secured in the carabiner prior to attaching the horse.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Shorten the pull-back line until it is approximately 60cm long.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Clip the horse to the pull-back line and remove the lead rope.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Place the lead rope over the hitching rail for later use.</w:t>
            </w:r>
          </w:p>
        </w:tc>
        <w:tc>
          <w:tcPr/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81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3: Tethering to the bailing twine</w:t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Stand on the nearside of the horse and approach the tethering point.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Ensure adequate space for your horse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Use a quick-release knot 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Check your 60cm or forearms’ length of lead rope from the horse’s halter to the hitching rail.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Don’t leave the horse unsupervised whilst tethered.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before="360" w:line="257" w:lineRule="auto"/>
        <w:ind w:left="-142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Assessor name: ________________________________________________ Date: ________________</w:t>
      </w:r>
    </w:p>
    <w:p w:rsidR="00000000" w:rsidDel="00000000" w:rsidP="00000000" w:rsidRDefault="00000000" w:rsidRPr="00000000" w14:paraId="0000003B">
      <w:pPr>
        <w:spacing w:before="360" w:line="257" w:lineRule="auto"/>
        <w:ind w:left="-142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Assessor signature: _____________________________________________</w:t>
      </w:r>
    </w:p>
    <w:p w:rsidR="00000000" w:rsidDel="00000000" w:rsidP="00000000" w:rsidRDefault="00000000" w:rsidRPr="00000000" w14:paraId="0000003C">
      <w:pPr>
        <w:spacing w:before="360" w:line="257" w:lineRule="auto"/>
        <w:ind w:left="-142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Employee signature: _____________________________________________ Date: _______________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40" w:top="1440" w:left="1440" w:right="1440" w:header="708" w:footer="31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-851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808285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808285"/>
        <w:sz w:val="18"/>
        <w:szCs w:val="18"/>
        <w:u w:val="none"/>
        <w:shd w:fill="auto" w:val="clear"/>
        <w:vertAlign w:val="baseline"/>
        <w:rtl w:val="0"/>
      </w:rPr>
      <w:t xml:space="preserve">Tethering horses_Checklist</w:t>
      <w:tab/>
      <w:tab/>
      <w:t xml:space="preserve">Uncontrolled if printed</w:t>
    </w:r>
  </w:p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-851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808285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808285"/>
        <w:sz w:val="18"/>
        <w:szCs w:val="18"/>
        <w:u w:val="none"/>
        <w:shd w:fill="auto" w:val="clear"/>
        <w:vertAlign w:val="baseline"/>
        <w:rtl w:val="0"/>
      </w:rPr>
      <w:t xml:space="preserve">McIntyre Centre</w:t>
      <w:tab/>
      <w:tab/>
    </w:r>
  </w:p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-851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808285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808285"/>
        <w:sz w:val="18"/>
        <w:szCs w:val="18"/>
        <w:u w:val="none"/>
        <w:shd w:fill="auto" w:val="clear"/>
        <w:vertAlign w:val="baseline"/>
        <w:rtl w:val="0"/>
      </w:rPr>
      <w:t xml:space="preserve">Version 1.01</w:t>
      <w:tab/>
      <w:tab/>
      <w:t xml:space="preserve">Page |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808285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533144" cy="804672"/>
          <wp:effectExtent b="0" l="0" r="0" t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33144" cy="80467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lowerLetter"/>
      <w:lvlText w:val="%1)"/>
      <w:lvlJc w:val="left"/>
      <w:pPr>
        <w:ind w:left="360" w:hanging="360"/>
      </w:pPr>
      <w:rPr/>
    </w:lvl>
    <w:lvl w:ilvl="1">
      <w:start w:val="1"/>
      <w:numFmt w:val="lowerRoman"/>
      <w:lvlText w:val="%2)"/>
      <w:lvlJc w:val="left"/>
      <w:pPr>
        <w:ind w:left="1080" w:hanging="360"/>
      </w:pPr>
      <w:rPr/>
    </w:lvl>
    <w:lvl w:ilvl="2">
      <w:start w:val="1"/>
      <w:numFmt w:val="lowerRoman"/>
      <w:lvlText w:val="%3."/>
      <w:lvlJc w:val="left"/>
      <w:pPr>
        <w:ind w:left="1800" w:hanging="360"/>
      </w:pPr>
      <w:rPr/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lowerLetter"/>
      <w:lvlText w:val="%1)"/>
      <w:lvlJc w:val="left"/>
      <w:pPr>
        <w:ind w:left="360" w:hanging="360"/>
      </w:pPr>
      <w:rPr/>
    </w:lvl>
    <w:lvl w:ilvl="1">
      <w:start w:val="1"/>
      <w:numFmt w:val="lowerRoman"/>
      <w:lvlText w:val="%2)"/>
      <w:lvlJc w:val="left"/>
      <w:pPr>
        <w:ind w:left="1080" w:hanging="360"/>
      </w:pPr>
      <w:rPr/>
    </w:lvl>
    <w:lvl w:ilvl="2">
      <w:start w:val="1"/>
      <w:numFmt w:val="lowerRoman"/>
      <w:lvlText w:val="%3."/>
      <w:lvlJc w:val="left"/>
      <w:pPr>
        <w:ind w:left="1800" w:hanging="360"/>
      </w:pPr>
      <w:rPr/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A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